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left="5757" w:right="141"/>
        <w:jc w:val="both"/>
        <w:rPr>
          <w:rFonts w:ascii="Times New Roman" w:hAnsi="Times New Roman"/>
          <w:sz w:val="28"/>
          <w:szCs w:val="28"/>
        </w:rPr>
      </w:pP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left="5757" w:right="141"/>
        <w:jc w:val="both"/>
        <w:rPr>
          <w:rFonts w:ascii="Times New Roman" w:hAnsi="Times New Roman"/>
          <w:sz w:val="28"/>
          <w:szCs w:val="28"/>
        </w:rPr>
      </w:pP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Временный порядок 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применения и администрирования депозитного платежа при ввозе маркируемой алкогольной продукции из государств-членов Евразийского экономического союза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Временный порядок (далее - Порядок) разработан                      в целях обеспечения надлежащего применения акцизных марок и поступлений акцизного налога в государственный бюджет и регламентирует применение и администрирование депозитного платежа.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настоящем Порядке используются следующие термины и понятия:</w:t>
      </w:r>
    </w:p>
    <w:p w:rsidR="00A56354" w:rsidRDefault="00A56354" w:rsidP="00A56354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депозитный платеж – предварительный платеж, вносимый налогоплательщиком, для обеспечения надлежащего использования акцизных марок при импорте маркируемой алкогольной продукции в Кыргызскую Республику из государств-членов Евразийского экономического союза  (далее – ЕАЭС);</w:t>
      </w:r>
    </w:p>
    <w:p w:rsidR="00A56354" w:rsidRDefault="00A56354" w:rsidP="00A56354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импортер – налогоплательщик, осуществляющий ввоз подакцизной маркируемой алкогольной продукции из государств-членов ЕАЭС;</w:t>
      </w:r>
    </w:p>
    <w:p w:rsidR="00A56354" w:rsidRDefault="00A56354" w:rsidP="00A56354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налоговый орган – центральный государственный орган налоговой службы Кыргызской Республики;</w:t>
      </w:r>
    </w:p>
    <w:p w:rsidR="00A56354" w:rsidRDefault="00A56354" w:rsidP="00A56354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налоговые органы – территориальные и/или функциональные подразделения уполномоченного налогового органа;</w:t>
      </w:r>
    </w:p>
    <w:p w:rsidR="00A56354" w:rsidRDefault="00A56354" w:rsidP="00A56354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лицевая карточка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основной документ системы учета поступления, перечисления на бюджетный счет и возврата депозитных платежей, оформляемый для каждого импортера в отдельности.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Термины и понятия, используемые в настоящем Порядке, применяются в значении, определенном настоящим Порядком. В случае отсутствия трактовки в настоящем Порядке термины и понятия применяются в значении, определенном соответствующим законодательством Кыргызской Республики и/или законодательством ЕАЭС.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Депозитный платеж обеспечивает:</w:t>
      </w:r>
    </w:p>
    <w:p w:rsidR="00A56354" w:rsidRDefault="00A56354" w:rsidP="00A56354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марок акцизного сбора в соответствии с их назначением;</w:t>
      </w:r>
    </w:p>
    <w:p w:rsidR="00A56354" w:rsidRDefault="00A56354" w:rsidP="00A56354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вывоз импортером марок акцизного сбора для наклеивания на алкогольную продукцию на территории государств-членов ЕАЭС;</w:t>
      </w:r>
    </w:p>
    <w:p w:rsidR="00A56354" w:rsidRDefault="00A56354" w:rsidP="00A56354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импорт алкогольной продукции, промаркированной марками акцизного сбора;</w:t>
      </w:r>
    </w:p>
    <w:p w:rsidR="00A56354" w:rsidRDefault="00A56354" w:rsidP="00A56354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уплату косвенных налогов по импортированной алкогольной продукции;</w:t>
      </w:r>
    </w:p>
    <w:p w:rsidR="00A56354" w:rsidRDefault="00A56354" w:rsidP="00A56354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отчета импортеров о </w:t>
      </w:r>
      <w:r w:rsidR="002647E6">
        <w:rPr>
          <w:rFonts w:ascii="Times New Roman" w:hAnsi="Times New Roman"/>
          <w:sz w:val="28"/>
          <w:szCs w:val="28"/>
        </w:rPr>
        <w:t>надлежащем</w:t>
      </w:r>
      <w:r>
        <w:rPr>
          <w:rFonts w:ascii="Times New Roman" w:hAnsi="Times New Roman"/>
          <w:sz w:val="28"/>
          <w:szCs w:val="28"/>
        </w:rPr>
        <w:t xml:space="preserve"> использовании марок акцизного сбора при импорте алкогольной продукции в Кыргызскую Республику из стран-членов ЕАЭС;</w:t>
      </w:r>
    </w:p>
    <w:p w:rsidR="00A56354" w:rsidRDefault="00A56354" w:rsidP="00A56354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возврат импортером испорченных и (или) неиспользованных марок акцизного сбора.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Применение депозитного платежа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Налогоплательщик, осуществляющий ввоз маркируемой алкогольной продукции из государств-членов ЕАЭС, дополнительно к документам, представляемым при получении акцизных марок, представляет в уполномоченный налоговый орган следующие документы:</w:t>
      </w:r>
    </w:p>
    <w:p w:rsidR="00A56354" w:rsidRDefault="00A56354" w:rsidP="00A5635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обязательство о целевом использовании акцизных марок при импорте алкогольной продукции в Кыргызскую Республику из государств-членов ЕАЭС по форме согласно приложению 1 к настоящему Порядку (далее – обязательство);</w:t>
      </w:r>
    </w:p>
    <w:p w:rsidR="00A56354" w:rsidRDefault="00A56354" w:rsidP="00A5635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платежный документ, подтверждающий внесение денег на депозитный счет уполномоченного налогового органа для обеспечения исполнения обязательства.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Обязательство обеспечивается путем внесения денежных средств на депозитный счет уполномоченного налогового органа в размере, установленном Правительством Кыргызской Республики.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денег на депозитный счет производится в национальной валюте Кыргызской Республики.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неполном представлении документов, указанных в настоящем Порядке, акцизные марки не выдаются.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указанных в пункте 5 настоящего Порядка, хранятся в налоговых органах.</w:t>
      </w:r>
    </w:p>
    <w:p w:rsidR="00A56354" w:rsidRDefault="00A56354" w:rsidP="00A5635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/>
          <w:sz w:val="28"/>
          <w:szCs w:val="28"/>
        </w:rPr>
      </w:pPr>
    </w:p>
    <w:p w:rsidR="00A56354" w:rsidRDefault="00A56354" w:rsidP="00A5635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Администрирование депозитного платежа</w:t>
      </w:r>
    </w:p>
    <w:p w:rsidR="00A56354" w:rsidRDefault="00A56354" w:rsidP="00A5635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/>
          <w:sz w:val="28"/>
          <w:szCs w:val="28"/>
        </w:rPr>
      </w:pP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Импортер маркируемой алкогольной продукции в срок не позднее 6 (шесть) месяцев с месяца, в котором вынесено решение на получение акцизных марок и/или решение на отправку акцизных марок зарубежным заводам-производителям, обязан представить в уполномоченный налоговый орган отчет о надлежащем использовании акцизных марок при импорте маркируемой алкогольной продукции в Кыргызскую Республику из государств-членов ЕАЭС (далее - Отчет) в двух экземплярах по форме согласно приложению 2 к настоящему Порядку, с приложением следующих документов: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заявления о ввозе товаров и уплате косвенных налогов, подтвержденная</w:t>
      </w:r>
      <w:r>
        <w:rPr>
          <w:rFonts w:ascii="Calibri" w:hAnsi="Calibri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налоговыми органами по месту налоговой регистрации в </w:t>
      </w:r>
      <w:r>
        <w:rPr>
          <w:rFonts w:ascii="Times New Roman" w:hAnsi="Times New Roman"/>
          <w:sz w:val="28"/>
          <w:szCs w:val="28"/>
        </w:rPr>
        <w:lastRenderedPageBreak/>
        <w:t>установленном порядке;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выписка банка, подтверждающая фактическую уплату косвенных налогов по импортированным товарам, и (или) иной платежный документ, предусмотренный банковским законодательством Кыргызской Республики, подтверждающий исполнение налогового обязательства по уплате косвенных налогов по импортированным товарам;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копии товаросопроводительных документов, подтверждающих перемещение маркируемой алкогольной продукции из государств-членов ЕАЭС на территорию Кыргызской Республики;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копии счетов-фактур, оформленных в соответствии с законодательством государства-члена ЕАЭС при отгрузке товаров, в случае, если их выставление (выписка) предусмотрено законодательством государства-члена ЕАЭС;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копия документа уполномоченного органа государства-члена ЕАЭС о регистрации поставщика алкогольной продукции в качестве производителя или оптового реализатора маркируемой алкогольной продукции;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справка от производителя маркируемой алкогольной продукции государства-члена ЕАЭС о наклеенных акцизных марках на импортируемую алкогольную продукцию, с указанием вида, наименования, объема алкогольной продукции, а также серии и диапазона номеров и количества акцизных марок, с печатью и подписью руководителя.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 экземпляр Отчета остается в уполномоченном налоговом органе, второй экземпляр вручается (направляется) импортеру либо его представителю.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налоговый орган осуществляет учет и контроль за исполнением обязательств по внесенным импортером денежных средств  на депозитный счет. Для учета внесенных импортером денежных средств уполномоченный налоговый орган ведет лицевые карточки по суммам исполнения обязательства (далее - лицевая карточка).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Лицевая карточка предназначена для:</w:t>
      </w:r>
    </w:p>
    <w:p w:rsidR="00A56354" w:rsidRDefault="00A56354" w:rsidP="00A56354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учета денежных средств, внесенных на депозитный счет уполномоченного налогового органа;</w:t>
      </w:r>
    </w:p>
    <w:p w:rsidR="00A56354" w:rsidRDefault="00A56354" w:rsidP="00A56354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своевременного зачисления сумм депозитного платежа с депозитного счета уполномоченного налогового органа в доход государственного бюджета по неисполненным обязательствам импортеров;</w:t>
      </w:r>
    </w:p>
    <w:p w:rsidR="00A56354" w:rsidRDefault="00A56354" w:rsidP="00A56354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возврата (зачета) денежных средств, внесенных на депозитный счет уполномоченного налогового органа, на банковские счета налогоплательщика по исполненным обязательствам или в счет другого обязательства.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Лицевая карточка по депозитным платежам открывается в </w:t>
      </w:r>
      <w:r>
        <w:rPr>
          <w:rFonts w:ascii="Times New Roman" w:hAnsi="Times New Roman"/>
          <w:sz w:val="28"/>
          <w:szCs w:val="28"/>
        </w:rPr>
        <w:lastRenderedPageBreak/>
        <w:t>отдельности на каждого налогоплательщика для учета сумм, внесенных на депозитный счет уполномоченного налогового органа на основании принятого обязательства.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Уполномоченным налоговым органом ведется реестр платежных документов, где указываются суммы депозитных платежей, внесенных налогоплательщиком на депозитный счет.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открытия лицевой карточки является внесение налогоплательщиком денежных средств на депозитный счет уполномоченного налогового органа.</w:t>
      </w:r>
    </w:p>
    <w:p w:rsidR="00A56354" w:rsidRDefault="00A56354" w:rsidP="00A5635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Лицевая карточка по депозитным платежам открывается на каждый календарный год. Остаток средств переносится на следующий год. При открытии для налогоплательщика лицевой карточки по депозитным платежам в обязательном порядке указываются следующие реквизиты: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полное наименование налогоплательщика;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ИНН налогоплательщика;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юридический адрес.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Депозитный платеж подлежит возврату импортеру не позднее                            30 (тридцать) календарных дней после подачи в уполномоченный налоговый орган письменного заявления о возврате депозитного платежа, при условии: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представления соответствующей отчетности о надлежащем использовании акцизных марок при импорте маркируемой алкогольной продукции в Кыргызскую Республику из государств-членов ЕАЭС;</w:t>
      </w:r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отсутствия налоговой задолженности по косвенным налогам.</w:t>
      </w:r>
      <w:bookmarkStart w:id="0" w:name="_GoBack"/>
      <w:bookmarkEnd w:id="0"/>
    </w:p>
    <w:p w:rsidR="00A56354" w:rsidRDefault="00A56354" w:rsidP="00A56354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A56354" w:rsidRDefault="00A56354" w:rsidP="00A563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/>
          <w:sz w:val="28"/>
          <w:szCs w:val="28"/>
        </w:rPr>
      </w:pPr>
    </w:p>
    <w:p w:rsidR="00A56354" w:rsidRDefault="00A56354" w:rsidP="00A56354">
      <w:pPr>
        <w:ind w:right="141"/>
      </w:pPr>
    </w:p>
    <w:p w:rsidR="00A56354" w:rsidRDefault="00A56354" w:rsidP="00A56354"/>
    <w:p w:rsidR="001E3DAC" w:rsidRDefault="001E3DAC"/>
    <w:sectPr w:rsidR="001E3DAC" w:rsidSect="00A56354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174" w:rsidRDefault="00434174" w:rsidP="00D33B6B">
      <w:pPr>
        <w:spacing w:after="0" w:line="240" w:lineRule="auto"/>
      </w:pPr>
      <w:r>
        <w:separator/>
      </w:r>
    </w:p>
  </w:endnote>
  <w:endnote w:type="continuationSeparator" w:id="0">
    <w:p w:rsidR="00434174" w:rsidRDefault="00434174" w:rsidP="00D33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26454"/>
      <w:docPartObj>
        <w:docPartGallery w:val="Page Numbers (Bottom of Page)"/>
        <w:docPartUnique/>
      </w:docPartObj>
    </w:sdtPr>
    <w:sdtContent>
      <w:p w:rsidR="00D33B6B" w:rsidRDefault="004562D8">
        <w:pPr>
          <w:pStyle w:val="a5"/>
          <w:jc w:val="right"/>
        </w:pPr>
        <w:fldSimple w:instr=" PAGE   \* MERGEFORMAT ">
          <w:r w:rsidR="002647E6">
            <w:rPr>
              <w:noProof/>
            </w:rPr>
            <w:t>2</w:t>
          </w:r>
        </w:fldSimple>
      </w:p>
    </w:sdtContent>
  </w:sdt>
  <w:p w:rsidR="00D33B6B" w:rsidRDefault="00D33B6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174" w:rsidRDefault="00434174" w:rsidP="00D33B6B">
      <w:pPr>
        <w:spacing w:after="0" w:line="240" w:lineRule="auto"/>
      </w:pPr>
      <w:r>
        <w:separator/>
      </w:r>
    </w:p>
  </w:footnote>
  <w:footnote w:type="continuationSeparator" w:id="0">
    <w:p w:rsidR="00434174" w:rsidRDefault="00434174" w:rsidP="00D33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F51F5"/>
    <w:multiLevelType w:val="hybridMultilevel"/>
    <w:tmpl w:val="6CD21A9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84056C"/>
    <w:multiLevelType w:val="hybridMultilevel"/>
    <w:tmpl w:val="6318F9C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6F5AEC"/>
    <w:multiLevelType w:val="hybridMultilevel"/>
    <w:tmpl w:val="B9B27A9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545AAE"/>
    <w:multiLevelType w:val="hybridMultilevel"/>
    <w:tmpl w:val="0C183A6E"/>
    <w:lvl w:ilvl="0" w:tplc="04190011">
      <w:start w:val="1"/>
      <w:numFmt w:val="decimal"/>
      <w:lvlText w:val="%1)"/>
      <w:lvlJc w:val="left"/>
      <w:pPr>
        <w:ind w:left="15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E67181"/>
    <w:multiLevelType w:val="hybridMultilevel"/>
    <w:tmpl w:val="3FD8AC8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354"/>
    <w:rsid w:val="00031A06"/>
    <w:rsid w:val="001E3DAC"/>
    <w:rsid w:val="002647E6"/>
    <w:rsid w:val="00337C80"/>
    <w:rsid w:val="00434174"/>
    <w:rsid w:val="004562D8"/>
    <w:rsid w:val="005A0276"/>
    <w:rsid w:val="00637285"/>
    <w:rsid w:val="00A56354"/>
    <w:rsid w:val="00D33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35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3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3B6B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33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3B6B"/>
    <w:rPr>
      <w:rFonts w:eastAsiaTheme="minorEastAsia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6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1137</Words>
  <Characters>6484</Characters>
  <Application>Microsoft Office Word</Application>
  <DocSecurity>0</DocSecurity>
  <Lines>54</Lines>
  <Paragraphs>15</Paragraphs>
  <ScaleCrop>false</ScaleCrop>
  <Company>MultiDVD Team</Company>
  <LinksUpToDate>false</LinksUpToDate>
  <CharactersWithSpaces>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2017-01-24T11:31:00Z</dcterms:created>
  <dcterms:modified xsi:type="dcterms:W3CDTF">2017-01-26T10:00:00Z</dcterms:modified>
</cp:coreProperties>
</file>